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sz w:val="40"/>
          <w:szCs w:val="40"/>
          <w:rtl w:val="0"/>
        </w:rPr>
        <w:t xml:space="preserve">The Whitman Wire</w:t>
      </w:r>
      <w:r w:rsidDel="00000000" w:rsidR="00000000" w:rsidRPr="00000000">
        <w:rPr>
          <w:rFonts w:ascii="Cambria" w:cs="Cambria" w:eastAsia="Cambria" w:hAnsi="Cambria"/>
          <w:b w:val="1"/>
          <w:color w:val="000000"/>
          <w:sz w:val="40"/>
          <w:szCs w:val="40"/>
          <w:rtl w:val="0"/>
        </w:rPr>
        <w:t xml:space="preserve">’s Social Media and Engagement Coordinator Application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Fall </w:t>
      </w:r>
      <w:r w:rsidDel="00000000" w:rsidR="00000000" w:rsidRPr="00000000">
        <w:rPr>
          <w:rFonts w:ascii="Cambria" w:cs="Cambria" w:eastAsia="Cambria" w:hAnsi="Cambria"/>
          <w:color w:val="000000"/>
          <w:rtl w:val="0"/>
        </w:rPr>
        <w:t xml:space="preserve">2016</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sz w:val="20"/>
          <w:szCs w:val="20"/>
          <w:rtl w:val="0"/>
        </w:rPr>
        <w:t xml:space="preserve">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b w:val="1"/>
          <w:color w:val="000000"/>
          <w:sz w:val="22"/>
          <w:szCs w:val="22"/>
          <w:u w:val="single"/>
          <w:rtl w:val="0"/>
        </w:rPr>
        <w:t xml:space="preserve">The job</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Whitman Wire</w:t>
      </w:r>
      <w:r w:rsidDel="00000000" w:rsidR="00000000" w:rsidRPr="00000000">
        <w:rPr>
          <w:rFonts w:ascii="Cambria" w:cs="Cambria" w:eastAsia="Cambria" w:hAnsi="Cambria"/>
          <w:color w:val="000000"/>
          <w:sz w:val="22"/>
          <w:szCs w:val="22"/>
          <w:rtl w:val="0"/>
        </w:rPr>
        <w:t xml:space="preserve">’s Social Media and Engagement Coordinator will be responsible for all posts to Facebook, Twitter, and Instagram. The Coordinator will also work to better integrate The </w:t>
      </w:r>
      <w:r w:rsidDel="00000000" w:rsidR="00000000" w:rsidRPr="00000000">
        <w:rPr>
          <w:sz w:val="22"/>
          <w:szCs w:val="22"/>
          <w:rtl w:val="0"/>
        </w:rPr>
        <w:t xml:space="preserve">Whitman Wire </w:t>
      </w:r>
      <w:r w:rsidDel="00000000" w:rsidR="00000000" w:rsidRPr="00000000">
        <w:rPr>
          <w:rFonts w:ascii="Cambria" w:cs="Cambria" w:eastAsia="Cambria" w:hAnsi="Cambria"/>
          <w:color w:val="000000"/>
          <w:sz w:val="22"/>
          <w:szCs w:val="22"/>
          <w:rtl w:val="0"/>
        </w:rPr>
        <w:t xml:space="preserve">into the Whitman and Walla Walla community by helping organizing campus events and programs to strengthen local engagement. They will also be generally on the lookout for ways to better incorporate The </w:t>
      </w:r>
      <w:r w:rsidDel="00000000" w:rsidR="00000000" w:rsidRPr="00000000">
        <w:rPr>
          <w:sz w:val="22"/>
          <w:szCs w:val="22"/>
          <w:rtl w:val="0"/>
        </w:rPr>
        <w:t xml:space="preserve">Whitman Wire </w:t>
      </w:r>
      <w:r w:rsidDel="00000000" w:rsidR="00000000" w:rsidRPr="00000000">
        <w:rPr>
          <w:rFonts w:ascii="Cambria" w:cs="Cambria" w:eastAsia="Cambria" w:hAnsi="Cambria"/>
          <w:color w:val="000000"/>
          <w:sz w:val="22"/>
          <w:szCs w:val="22"/>
          <w:rtl w:val="0"/>
        </w:rPr>
        <w:t xml:space="preserve">into campus and community life, and will be encouraged to plan and begin initiatives to better accomplish this.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000000"/>
          <w:sz w:val="22"/>
          <w:szCs w:val="22"/>
          <w:rtl w:val="0"/>
        </w:rPr>
        <w:t xml:space="preserve">The Coordinator should be someone who feels comfortable using Facebook, Twitter, and Instagram, and should have a basic knowledge of the language media organizations typically use on these platforms. They will be expected to post links to </w:t>
      </w:r>
      <w:r w:rsidDel="00000000" w:rsidR="00000000" w:rsidRPr="00000000">
        <w:rPr>
          <w:sz w:val="22"/>
          <w:szCs w:val="22"/>
          <w:rtl w:val="0"/>
        </w:rPr>
        <w:t xml:space="preserve">Wire </w:t>
      </w:r>
      <w:r w:rsidDel="00000000" w:rsidR="00000000" w:rsidRPr="00000000">
        <w:rPr>
          <w:rFonts w:ascii="Cambria" w:cs="Cambria" w:eastAsia="Cambria" w:hAnsi="Cambria"/>
          <w:color w:val="000000"/>
          <w:sz w:val="22"/>
          <w:szCs w:val="22"/>
          <w:rtl w:val="0"/>
        </w:rPr>
        <w:t xml:space="preserve">articles, as well as other relevant campus news issues or information about The </w:t>
      </w:r>
      <w:r w:rsidDel="00000000" w:rsidR="00000000" w:rsidRPr="00000000">
        <w:rPr>
          <w:sz w:val="22"/>
          <w:szCs w:val="22"/>
          <w:rtl w:val="0"/>
        </w:rPr>
        <w:t xml:space="preserve">Whitman Wire </w:t>
      </w:r>
      <w:r w:rsidDel="00000000" w:rsidR="00000000" w:rsidRPr="00000000">
        <w:rPr>
          <w:rFonts w:ascii="Cambria" w:cs="Cambria" w:eastAsia="Cambria" w:hAnsi="Cambria"/>
          <w:color w:val="000000"/>
          <w:sz w:val="22"/>
          <w:szCs w:val="22"/>
          <w:rtl w:val="0"/>
        </w:rPr>
        <w:t xml:space="preserve">as an organization, to Facebook three times a day. Instagram posts of photos from </w:t>
      </w:r>
      <w:r w:rsidDel="00000000" w:rsidR="00000000" w:rsidRPr="00000000">
        <w:rPr>
          <w:sz w:val="22"/>
          <w:szCs w:val="22"/>
          <w:rtl w:val="0"/>
        </w:rPr>
        <w:t xml:space="preserve">Wire</w:t>
      </w:r>
      <w:r w:rsidDel="00000000" w:rsidR="00000000" w:rsidRPr="00000000">
        <w:rPr>
          <w:rFonts w:ascii="Cambria" w:cs="Cambria" w:eastAsia="Cambria" w:hAnsi="Cambria"/>
          <w:color w:val="000000"/>
          <w:sz w:val="22"/>
          <w:szCs w:val="22"/>
          <w:rtl w:val="0"/>
        </w:rPr>
        <w:t xml:space="preserve"> articles and Twitter posts should occur once a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color w:val="000000"/>
          <w:sz w:val="22"/>
          <w:szCs w:val="22"/>
          <w:u w:val="single"/>
          <w:rtl w:val="0"/>
        </w:rPr>
        <w:t xml:space="preserve">An ideal candidate!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000000"/>
          <w:sz w:val="22"/>
          <w:szCs w:val="22"/>
          <w:rtl w:val="0"/>
        </w:rPr>
        <w:t xml:space="preserve">The Coordinator should be someone who is extremely self-motivated, social media literate, someone with lots of initiative, and an interest in public relations/communications.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color w:val="000000"/>
          <w:sz w:val="22"/>
          <w:szCs w:val="22"/>
          <w:u w:val="single"/>
          <w:rtl w:val="0"/>
        </w:rPr>
        <w:t xml:space="preserve">The details: time, and pay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000000"/>
          <w:sz w:val="22"/>
          <w:szCs w:val="22"/>
          <w:rtl w:val="0"/>
        </w:rPr>
        <w:t xml:space="preserve">The time commitment would be estimated at around 3-4 hours per week, including attendance of a weekly hour-long editors meeting.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000000"/>
          <w:sz w:val="22"/>
          <w:szCs w:val="22"/>
          <w:rtl w:val="0"/>
        </w:rPr>
        <w:t xml:space="preserve">The position will offer a $300 stipend for the semester and could continue into next year, if desired.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000000"/>
          <w:sz w:val="22"/>
          <w:szCs w:val="22"/>
          <w:rtl w:val="0"/>
        </w:rPr>
        <w:t xml:space="preserve">Below are some application questions. Write as much or as little as desired, and </w:t>
      </w:r>
      <w:r w:rsidDel="00000000" w:rsidR="00000000" w:rsidRPr="00000000">
        <w:rPr>
          <w:rFonts w:ascii="Cambria" w:cs="Cambria" w:eastAsia="Cambria" w:hAnsi="Cambria"/>
          <w:b w:val="1"/>
          <w:color w:val="000000"/>
          <w:sz w:val="22"/>
          <w:szCs w:val="22"/>
          <w:rtl w:val="0"/>
        </w:rPr>
        <w:t xml:space="preserve">please submit to </w:t>
      </w:r>
      <w:hyperlink r:id="rId5">
        <w:r w:rsidDel="00000000" w:rsidR="00000000" w:rsidRPr="00000000">
          <w:rPr>
            <w:rFonts w:ascii="Cambria" w:cs="Cambria" w:eastAsia="Cambria" w:hAnsi="Cambria"/>
            <w:b w:val="1"/>
            <w:color w:val="1155cc"/>
            <w:sz w:val="22"/>
            <w:szCs w:val="22"/>
            <w:u w:val="single"/>
            <w:rtl w:val="0"/>
          </w:rPr>
          <w:t xml:space="preserve">pioneer@whitman.edu</w:t>
        </w:r>
      </w:hyperlink>
      <w:r w:rsidDel="00000000" w:rsidR="00000000" w:rsidRPr="00000000">
        <w:rPr>
          <w:rFonts w:ascii="Cambria" w:cs="Cambria" w:eastAsia="Cambria" w:hAnsi="Cambria"/>
          <w:b w:val="1"/>
          <w:color w:val="000000"/>
          <w:sz w:val="22"/>
          <w:szCs w:val="22"/>
          <w:rtl w:val="0"/>
        </w:rPr>
        <w:t xml:space="preserve"> by</w:t>
      </w:r>
      <w:r w:rsidDel="00000000" w:rsidR="00000000" w:rsidRPr="00000000">
        <w:rPr>
          <w:b w:val="1"/>
          <w:sz w:val="22"/>
          <w:szCs w:val="22"/>
          <w:rtl w:val="0"/>
        </w:rPr>
        <w:t xml:space="preserve"> </w:t>
      </w:r>
      <w:r w:rsidDel="00000000" w:rsidR="00000000" w:rsidRPr="00000000">
        <w:rPr>
          <w:b w:val="1"/>
          <w:i w:val="1"/>
          <w:sz w:val="22"/>
          <w:szCs w:val="22"/>
          <w:rtl w:val="0"/>
        </w:rPr>
        <w:t xml:space="preserve">September 2</w:t>
      </w:r>
      <w:r w:rsidDel="00000000" w:rsidR="00000000" w:rsidRPr="00000000">
        <w:rPr>
          <w:rFonts w:ascii="Cambria" w:cs="Cambria" w:eastAsia="Cambria" w:hAnsi="Cambria"/>
          <w:b w:val="1"/>
          <w:i w:val="1"/>
          <w:color w:val="000000"/>
          <w:sz w:val="22"/>
          <w:szCs w:val="22"/>
          <w:rtl w:val="0"/>
        </w:rPr>
        <w:t xml:space="preserve">, 2016. </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color w:val="000000"/>
          <w:sz w:val="28"/>
          <w:szCs w:val="28"/>
          <w:rtl w:val="0"/>
        </w:rPr>
        <w:t xml:space="preserve">Application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Why do you want to work for the Pio?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Why do you think you’ll be the best Social Media and Engagement Coordinator?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color w:val="000000"/>
          <w:sz w:val="22"/>
          <w:szCs w:val="22"/>
        </w:rPr>
      </w:pPr>
      <w:hyperlink r:id="rId6">
        <w:r w:rsidDel="00000000" w:rsidR="00000000" w:rsidRPr="00000000">
          <w:rPr>
            <w:rFonts w:ascii="Cambria" w:cs="Cambria" w:eastAsia="Cambria" w:hAnsi="Cambria"/>
            <w:b w:val="0"/>
            <w:color w:val="1155cc"/>
            <w:sz w:val="22"/>
            <w:szCs w:val="22"/>
            <w:u w:val="single"/>
            <w:rtl w:val="0"/>
          </w:rPr>
          <w:t xml:space="preserve">Here</w:t>
        </w:r>
      </w:hyperlink>
      <w:r w:rsidDel="00000000" w:rsidR="00000000" w:rsidRPr="00000000">
        <w:rPr>
          <w:rFonts w:ascii="Cambria" w:cs="Cambria" w:eastAsia="Cambria" w:hAnsi="Cambria"/>
          <w:b w:val="0"/>
          <w:color w:val="000000"/>
          <w:sz w:val="22"/>
          <w:szCs w:val="22"/>
          <w:rtl w:val="0"/>
        </w:rPr>
        <w:t xml:space="preserve"> is a link to an article from Issue 12, part of the Arts &amp; Entertainment series ‘KWCW Show of the Week.’ Write the twitter post (140 characters) that you’d use to accompany this article, and the Facebook post of 1-2 sentences that would go alongside the link.</w:t>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The</w:t>
      </w:r>
      <w:r w:rsidDel="00000000" w:rsidR="00000000" w:rsidRPr="00000000">
        <w:rPr>
          <w:sz w:val="22"/>
          <w:szCs w:val="22"/>
          <w:rtl w:val="0"/>
        </w:rPr>
        <w:t xml:space="preserve"> Wire</w:t>
      </w:r>
      <w:r w:rsidDel="00000000" w:rsidR="00000000" w:rsidRPr="00000000">
        <w:rPr>
          <w:rFonts w:ascii="Cambria" w:cs="Cambria" w:eastAsia="Cambria" w:hAnsi="Cambria"/>
          <w:b w:val="0"/>
          <w:color w:val="000000"/>
          <w:sz w:val="22"/>
          <w:szCs w:val="22"/>
          <w:rtl w:val="0"/>
        </w:rPr>
        <w:t xml:space="preserve"> i</w:t>
      </w:r>
      <w:r w:rsidDel="00000000" w:rsidR="00000000" w:rsidRPr="00000000">
        <w:rPr>
          <w:sz w:val="22"/>
          <w:szCs w:val="22"/>
          <w:rtl w:val="0"/>
        </w:rPr>
        <w:t xml:space="preserve">s in the process of trying to change its name</w:t>
      </w:r>
      <w:r w:rsidDel="00000000" w:rsidR="00000000" w:rsidRPr="00000000">
        <w:rPr>
          <w:rFonts w:ascii="Cambria" w:cs="Cambria" w:eastAsia="Cambria" w:hAnsi="Cambria"/>
          <w:b w:val="0"/>
          <w:color w:val="000000"/>
          <w:sz w:val="22"/>
          <w:szCs w:val="22"/>
          <w:rtl w:val="0"/>
        </w:rPr>
        <w:t xml:space="preserve">. Try to envision a super fun celebration event with a budget of a few hundred dollars. If you had to plan this event, what are some things you’d want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Tell us about your spring semester. What other things do you foresee yourself being involved with? (sports, heavy courseload, other activities/jobs, etc.)</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ioneer@whitman.edu" TargetMode="External"/><Relationship Id="rId6" Type="http://schemas.openxmlformats.org/officeDocument/2006/relationships/hyperlink" Target="http://whitmanpioneer.com/arts/2015/12/03/kwcw-show-of-the-week-cosmic-dread-radio/" TargetMode="External"/></Relationships>
</file>